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81" w:rsidRPr="00F425D9" w:rsidRDefault="00716C81" w:rsidP="00716C8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F425D9" w:rsidRPr="00F425D9" w:rsidRDefault="00F425D9" w:rsidP="00F425D9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 w:rsidRPr="00F425D9">
        <w:rPr>
          <w:rFonts w:ascii="Garamond" w:hAnsi="Garamond"/>
          <w:sz w:val="24"/>
          <w:szCs w:val="24"/>
        </w:rPr>
        <w:t>Onorevole Ministro</w:t>
      </w:r>
    </w:p>
    <w:p w:rsidR="00F425D9" w:rsidRPr="00F425D9" w:rsidRDefault="00F425D9" w:rsidP="00F425D9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 w:rsidRPr="00F425D9">
        <w:rPr>
          <w:rFonts w:ascii="Garamond" w:hAnsi="Garamond"/>
          <w:sz w:val="24"/>
          <w:szCs w:val="24"/>
        </w:rPr>
        <w:t xml:space="preserve">Beatrice </w:t>
      </w:r>
      <w:proofErr w:type="spellStart"/>
      <w:r w:rsidRPr="00F425D9">
        <w:rPr>
          <w:rFonts w:ascii="Garamond" w:hAnsi="Garamond"/>
          <w:sz w:val="24"/>
          <w:szCs w:val="24"/>
        </w:rPr>
        <w:t>Lorenzin</w:t>
      </w:r>
      <w:proofErr w:type="spellEnd"/>
    </w:p>
    <w:p w:rsidR="00F425D9" w:rsidRPr="00F425D9" w:rsidRDefault="00F425D9" w:rsidP="00BA24A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F425D9" w:rsidRDefault="00F425D9" w:rsidP="00BA24A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1A0A4E" w:rsidRDefault="001A0A4E" w:rsidP="00BA24A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1A0A4E" w:rsidRDefault="001A0A4E" w:rsidP="00BA24A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1A0A4E" w:rsidRDefault="001A0A4E" w:rsidP="00BA24A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Roma, 14 novembre 2016</w:t>
      </w:r>
    </w:p>
    <w:p w:rsidR="001A0A4E" w:rsidRDefault="001A0A4E" w:rsidP="00BA24A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1A0A4E" w:rsidRPr="00F425D9" w:rsidRDefault="001A0A4E" w:rsidP="00BA24A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316C5F" w:rsidRPr="00F425D9" w:rsidRDefault="00BA24A9" w:rsidP="00BA24A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425D9">
        <w:rPr>
          <w:rFonts w:ascii="Garamond" w:hAnsi="Garamond"/>
          <w:sz w:val="24"/>
          <w:szCs w:val="24"/>
        </w:rPr>
        <w:t>Le norme vigenti prevedono per l’ammissione alle Scuole di Specializzazione di area medica (art. 5 comma 2 del bando 2016) che “ogni candidato può scegliere di partecipare alla selezione per l’ammissione ad un massimo di 3 tipologie di Scuola. Ai fini della graduatoria il candidato all’atto dell’iscrizione deve specificare le tipologie di scuole prescelte indicandole in ordine di preferenza”.</w:t>
      </w:r>
    </w:p>
    <w:p w:rsidR="00DC0442" w:rsidRPr="00F425D9" w:rsidRDefault="00BA24A9" w:rsidP="00BA24A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425D9">
        <w:rPr>
          <w:rFonts w:ascii="Garamond" w:hAnsi="Garamond"/>
          <w:sz w:val="24"/>
          <w:szCs w:val="24"/>
        </w:rPr>
        <w:t>Ciò ha comportato che in ogni area</w:t>
      </w:r>
      <w:r w:rsidR="00F425D9" w:rsidRPr="00F425D9">
        <w:rPr>
          <w:rFonts w:ascii="Garamond" w:hAnsi="Garamond"/>
          <w:sz w:val="24"/>
          <w:szCs w:val="24"/>
        </w:rPr>
        <w:t xml:space="preserve"> </w:t>
      </w:r>
      <w:r w:rsidR="00DC0442" w:rsidRPr="00F425D9">
        <w:rPr>
          <w:rFonts w:ascii="Garamond" w:hAnsi="Garamond"/>
          <w:sz w:val="24"/>
          <w:szCs w:val="24"/>
        </w:rPr>
        <w:t>si sono iscritti specializzandi che avevano messo come prima o secoda scelta Scuole di tipologia completamente diversa. Ulteriore problema che ne deriva è che al secondo anno alcuni specializzandi che abbiano nel frattempo vinto l’ammissione a Scuole a loro più gradite lasciano dei contratti liberi che spesso non vengono riutilizzati.</w:t>
      </w:r>
      <w:r w:rsidR="00F425D9" w:rsidRPr="00F425D9">
        <w:rPr>
          <w:rFonts w:ascii="Garamond" w:hAnsi="Garamond"/>
          <w:sz w:val="24"/>
          <w:szCs w:val="24"/>
        </w:rPr>
        <w:t xml:space="preserve"> Il tasso di abbandono al primo anno varia dal 5 al 12% nelle varie Università (comprendendo ogni </w:t>
      </w:r>
      <w:r w:rsidR="00716C81">
        <w:rPr>
          <w:rFonts w:ascii="Garamond" w:hAnsi="Garamond"/>
          <w:sz w:val="24"/>
          <w:szCs w:val="24"/>
        </w:rPr>
        <w:t>Scuola)</w:t>
      </w:r>
      <w:r w:rsidR="00F425D9" w:rsidRPr="00F425D9">
        <w:rPr>
          <w:rFonts w:ascii="Garamond" w:hAnsi="Garamond"/>
          <w:sz w:val="24"/>
          <w:szCs w:val="24"/>
        </w:rPr>
        <w:t>, e l’importo delle borse erogate diventa del tutto sprecato e non può essere né recuperato né riutilizzato.</w:t>
      </w:r>
    </w:p>
    <w:p w:rsidR="00DC0442" w:rsidRPr="00F425D9" w:rsidRDefault="00DC0442" w:rsidP="00BA24A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425D9">
        <w:rPr>
          <w:rFonts w:ascii="Garamond" w:hAnsi="Garamond"/>
          <w:sz w:val="24"/>
          <w:szCs w:val="24"/>
        </w:rPr>
        <w:t xml:space="preserve">Questa situazione ha creato gravi problemi che mettono fortemente in dubbio la qualità dell’assistenza nei prossimi anni soprattutto in settori come la Chirurgia generale. Infatti vengono ammessi in Chirurgia </w:t>
      </w:r>
      <w:r w:rsidR="00B705B5" w:rsidRPr="00F425D9">
        <w:rPr>
          <w:rFonts w:ascii="Garamond" w:hAnsi="Garamond"/>
          <w:sz w:val="24"/>
          <w:szCs w:val="24"/>
        </w:rPr>
        <w:t>generale con percentuali significative specializzandi poco motivati, che tentano di cambiare Scuola, che non riescono a recuperare motivazioni adeguate nei successivi anni di specializzazione. A parte le ta</w:t>
      </w:r>
      <w:r w:rsidR="0092194E" w:rsidRPr="00F425D9">
        <w:rPr>
          <w:rFonts w:ascii="Garamond" w:hAnsi="Garamond"/>
          <w:sz w:val="24"/>
          <w:szCs w:val="24"/>
        </w:rPr>
        <w:t xml:space="preserve">nte altre difficoltà di organizzare un </w:t>
      </w:r>
      <w:r w:rsidR="0092194E" w:rsidRPr="00F425D9">
        <w:rPr>
          <w:rFonts w:ascii="Garamond" w:hAnsi="Garamond"/>
          <w:i/>
          <w:sz w:val="24"/>
          <w:szCs w:val="24"/>
        </w:rPr>
        <w:t>iter</w:t>
      </w:r>
      <w:r w:rsidR="0092194E" w:rsidRPr="00F425D9">
        <w:rPr>
          <w:rFonts w:ascii="Garamond" w:hAnsi="Garamond"/>
          <w:sz w:val="24"/>
          <w:szCs w:val="24"/>
        </w:rPr>
        <w:t xml:space="preserve"> formativo realmente adeguato alle necessità, nei prossimi anni solo una percentuale insufficiente di specializzandi in Chirurgia generale, e presumibilmente in altre aree, avranno raggiunto gli standard necessari per rispondere alle esigenze assistenziali</w:t>
      </w:r>
      <w:r w:rsidR="00252744" w:rsidRPr="00F425D9">
        <w:rPr>
          <w:rFonts w:ascii="Garamond" w:hAnsi="Garamond"/>
          <w:sz w:val="24"/>
          <w:szCs w:val="24"/>
        </w:rPr>
        <w:t>.</w:t>
      </w:r>
      <w:r w:rsidR="00F425D9" w:rsidRPr="00F425D9">
        <w:rPr>
          <w:rFonts w:ascii="Garamond" w:hAnsi="Garamond"/>
          <w:sz w:val="24"/>
          <w:szCs w:val="24"/>
        </w:rPr>
        <w:t xml:space="preserve"> Tutto ciò avviene in un momento in cui, per esigenze economiche, abbiamo ridotto la durata delle </w:t>
      </w:r>
      <w:r w:rsidR="00716C81">
        <w:rPr>
          <w:rFonts w:ascii="Garamond" w:hAnsi="Garamond"/>
          <w:sz w:val="24"/>
          <w:szCs w:val="24"/>
        </w:rPr>
        <w:t>S</w:t>
      </w:r>
      <w:r w:rsidR="00F425D9" w:rsidRPr="00F425D9">
        <w:rPr>
          <w:rFonts w:ascii="Garamond" w:hAnsi="Garamond"/>
          <w:sz w:val="24"/>
          <w:szCs w:val="24"/>
        </w:rPr>
        <w:t>cuole, e ci troviamo ad aggiungere ad un percorso abbreviat</w:t>
      </w:r>
      <w:r w:rsidR="00716C81">
        <w:rPr>
          <w:rFonts w:ascii="Garamond" w:hAnsi="Garamond"/>
          <w:sz w:val="24"/>
          <w:szCs w:val="24"/>
        </w:rPr>
        <w:t>o anche una scelta dilazionata.</w:t>
      </w:r>
      <w:r w:rsidR="00F425D9" w:rsidRPr="00F425D9">
        <w:rPr>
          <w:rFonts w:ascii="Garamond" w:hAnsi="Garamond"/>
          <w:sz w:val="24"/>
          <w:szCs w:val="24"/>
        </w:rPr>
        <w:t xml:space="preserve"> Negli altri </w:t>
      </w:r>
      <w:r w:rsidR="00716C81">
        <w:rPr>
          <w:rFonts w:ascii="Garamond" w:hAnsi="Garamond"/>
          <w:sz w:val="24"/>
          <w:szCs w:val="24"/>
        </w:rPr>
        <w:t>P</w:t>
      </w:r>
      <w:r w:rsidR="00F425D9" w:rsidRPr="00F425D9">
        <w:rPr>
          <w:rFonts w:ascii="Garamond" w:hAnsi="Garamond"/>
          <w:sz w:val="24"/>
          <w:szCs w:val="24"/>
        </w:rPr>
        <w:t xml:space="preserve">aesi europei è reso obbligatorio o perlomeno incentivante un </w:t>
      </w:r>
      <w:r w:rsidR="00716C81">
        <w:rPr>
          <w:rFonts w:ascii="Garamond" w:hAnsi="Garamond"/>
          <w:sz w:val="24"/>
          <w:szCs w:val="24"/>
        </w:rPr>
        <w:t>percorso più coerente</w:t>
      </w:r>
      <w:r w:rsidR="00F425D9" w:rsidRPr="00F425D9">
        <w:rPr>
          <w:rFonts w:ascii="Garamond" w:hAnsi="Garamond"/>
          <w:sz w:val="24"/>
          <w:szCs w:val="24"/>
        </w:rPr>
        <w:t>, senza possibilità reali di cambiamenti “selvaggi”</w:t>
      </w:r>
    </w:p>
    <w:p w:rsidR="00252744" w:rsidRPr="00F425D9" w:rsidRDefault="00252744" w:rsidP="00BA24A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425D9">
        <w:rPr>
          <w:rFonts w:ascii="Garamond" w:hAnsi="Garamond"/>
          <w:sz w:val="24"/>
          <w:szCs w:val="24"/>
        </w:rPr>
        <w:t>Per ovviare a questo inconveniente si propone di correggere innanzitutto l’impianto normativo cheregola gli accessi alle Scuole di Specializzazione secondo i seguenti principi:</w:t>
      </w:r>
    </w:p>
    <w:p w:rsidR="00252744" w:rsidRPr="00F425D9" w:rsidRDefault="00252744" w:rsidP="0025274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425D9">
        <w:rPr>
          <w:rFonts w:ascii="Garamond" w:hAnsi="Garamond"/>
          <w:sz w:val="24"/>
          <w:szCs w:val="24"/>
        </w:rPr>
        <w:t>Limitare la scelta a una sola area (medica, chirurgica, servizi)</w:t>
      </w:r>
    </w:p>
    <w:p w:rsidR="00252744" w:rsidRPr="00F425D9" w:rsidRDefault="00252744" w:rsidP="0025274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425D9">
        <w:rPr>
          <w:rFonts w:ascii="Garamond" w:hAnsi="Garamond"/>
          <w:sz w:val="24"/>
          <w:szCs w:val="24"/>
        </w:rPr>
        <w:lastRenderedPageBreak/>
        <w:t>Tenere conto del percorso formativo pre-laurea. Dato che l’ultimo anno del corso di laurea è prevalentemente dedicato agli internati e alla tesi bisogna rendere obbligatorio un internat</w:t>
      </w:r>
      <w:r w:rsidR="00F72A66" w:rsidRPr="00F425D9">
        <w:rPr>
          <w:rFonts w:ascii="Garamond" w:hAnsi="Garamond"/>
          <w:sz w:val="24"/>
          <w:szCs w:val="24"/>
        </w:rPr>
        <w:t>o</w:t>
      </w:r>
      <w:r w:rsidRPr="00F425D9">
        <w:rPr>
          <w:rFonts w:ascii="Garamond" w:hAnsi="Garamond"/>
          <w:sz w:val="24"/>
          <w:szCs w:val="24"/>
        </w:rPr>
        <w:t xml:space="preserve"> di tre o sei mesi in due diverse aree dove verrà chiesta la tesi di laurea</w:t>
      </w:r>
      <w:r w:rsidR="00F72A66" w:rsidRPr="00F425D9">
        <w:rPr>
          <w:rFonts w:ascii="Garamond" w:hAnsi="Garamond"/>
          <w:sz w:val="24"/>
          <w:szCs w:val="24"/>
        </w:rPr>
        <w:t>. Ciò consentirà ai docenti di valutare preliminarmente le attitudini degli studenti verso quella determinata area e di svolgere un adeguato compito di orientamento. Internati e tesi di laurea attinenti all’area prescelta per la Scuola di Specializzazione rappresenteranno titolo nel concorso di accesso.</w:t>
      </w:r>
    </w:p>
    <w:p w:rsidR="00BA24A9" w:rsidRDefault="00F72A66" w:rsidP="00BA24A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425D9">
        <w:rPr>
          <w:rFonts w:ascii="Garamond" w:hAnsi="Garamond"/>
          <w:sz w:val="24"/>
          <w:szCs w:val="24"/>
        </w:rPr>
        <w:t>Dovranno essere in seguito definite nell’ambito delle singole aree le diverse tipologie</w:t>
      </w:r>
      <w:r w:rsidR="006E6EDB" w:rsidRPr="00F425D9">
        <w:rPr>
          <w:rFonts w:ascii="Garamond" w:hAnsi="Garamond"/>
          <w:sz w:val="24"/>
          <w:szCs w:val="24"/>
        </w:rPr>
        <w:t>. Per esempio nell’ambito dell’area chirurgica specificare fin dall’inizio il settore prescelto (generale, vascolare, toracica, cardiochirurgia, pediatrica, ortopedica, plastica eccetera) oppure prevedere</w:t>
      </w:r>
      <w:r w:rsidR="00B70BBE" w:rsidRPr="00F425D9">
        <w:rPr>
          <w:rFonts w:ascii="Garamond" w:hAnsi="Garamond"/>
          <w:sz w:val="24"/>
          <w:szCs w:val="24"/>
        </w:rPr>
        <w:t xml:space="preserve"> un tronco comune</w:t>
      </w:r>
      <w:r w:rsidR="00CC5D79" w:rsidRPr="00F425D9">
        <w:rPr>
          <w:rFonts w:ascii="Garamond" w:hAnsi="Garamond"/>
          <w:sz w:val="24"/>
          <w:szCs w:val="24"/>
        </w:rPr>
        <w:t xml:space="preserve"> (di uno o due anni) da riformulare completamente, da cui poi accedere ai diversi indirizzi specialistici secondo un numero prefissato già al momento del concorso di ammissione.</w:t>
      </w:r>
    </w:p>
    <w:p w:rsidR="001A0A4E" w:rsidRDefault="001A0A4E" w:rsidP="00BA24A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1A0A4E" w:rsidRDefault="001A0A4E" w:rsidP="00BA24A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1A0A4E" w:rsidRPr="00F425D9" w:rsidRDefault="001A0A4E" w:rsidP="00BA24A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1A0A4E" w:rsidRPr="00F425D9" w:rsidSect="00316C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91236"/>
    <w:multiLevelType w:val="hybridMultilevel"/>
    <w:tmpl w:val="D31454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211070"/>
    <w:rsid w:val="001A0A4E"/>
    <w:rsid w:val="00203863"/>
    <w:rsid w:val="00211070"/>
    <w:rsid w:val="00252744"/>
    <w:rsid w:val="00284381"/>
    <w:rsid w:val="00316C5F"/>
    <w:rsid w:val="004D4B04"/>
    <w:rsid w:val="006E6EDB"/>
    <w:rsid w:val="00716C81"/>
    <w:rsid w:val="00834809"/>
    <w:rsid w:val="0092194E"/>
    <w:rsid w:val="00B705B5"/>
    <w:rsid w:val="00B70BBE"/>
    <w:rsid w:val="00BA24A9"/>
    <w:rsid w:val="00CC5D79"/>
    <w:rsid w:val="00D63073"/>
    <w:rsid w:val="00DC0442"/>
    <w:rsid w:val="00E72936"/>
    <w:rsid w:val="00F425D9"/>
    <w:rsid w:val="00F72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C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2744"/>
    <w:pPr>
      <w:ind w:left="720"/>
      <w:contextualSpacing/>
    </w:pPr>
  </w:style>
  <w:style w:type="paragraph" w:styleId="Revisione">
    <w:name w:val="Revision"/>
    <w:hidden/>
    <w:uiPriority w:val="99"/>
    <w:semiHidden/>
    <w:rsid w:val="0020386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86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863"/>
    <w:rPr>
      <w:rFonts w:ascii="Lucida Grande" w:hAnsi="Lucida Grande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348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480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48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48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48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C5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2744"/>
    <w:pPr>
      <w:ind w:left="720"/>
      <w:contextualSpacing/>
    </w:pPr>
  </w:style>
  <w:style w:type="paragraph" w:styleId="Revisione">
    <w:name w:val="Revision"/>
    <w:hidden/>
    <w:uiPriority w:val="99"/>
    <w:semiHidden/>
    <w:rsid w:val="0020386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86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03863"/>
    <w:rPr>
      <w:rFonts w:ascii="Lucida Grande" w:hAnsi="Lucida Grande"/>
      <w:sz w:val="18"/>
      <w:szCs w:val="18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8348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480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8348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48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480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2016-11-13T10:37:00Z</dcterms:created>
  <dcterms:modified xsi:type="dcterms:W3CDTF">2016-11-13T10:49:00Z</dcterms:modified>
</cp:coreProperties>
</file>